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EA40" w14:textId="309D5B40" w:rsidR="00A72144" w:rsidRPr="002426B4" w:rsidRDefault="005576B3" w:rsidP="00040AA3">
      <w:pPr>
        <w:ind w:left="-851" w:right="-766"/>
        <w:jc w:val="both"/>
        <w:rPr>
          <w:rFonts w:ascii="Bookman Old Style" w:hAnsi="Bookman Old Style"/>
        </w:rPr>
      </w:pPr>
      <w:r>
        <w:rPr>
          <w:rFonts w:ascii="Bookman Old Style" w:hAnsi="Bookman Old Style"/>
        </w:rPr>
        <w:t>Αρ. Πρωτ.</w:t>
      </w:r>
      <w:r w:rsidRPr="009E0A5B">
        <w:rPr>
          <w:rFonts w:ascii="Bookman Old Style" w:hAnsi="Bookman Old Style"/>
        </w:rPr>
        <w:t xml:space="preserve"> </w:t>
      </w:r>
      <w:r w:rsidR="005C5158">
        <w:rPr>
          <w:rFonts w:ascii="Bookman Old Style" w:hAnsi="Bookman Old Style"/>
          <w:spacing w:val="-2"/>
        </w:rPr>
        <w:t>1362</w:t>
      </w:r>
      <w:r w:rsidRPr="009E0A5B">
        <w:rPr>
          <w:rFonts w:ascii="Bookman Old Style" w:hAnsi="Bookman Old Style"/>
        </w:rPr>
        <w:t xml:space="preserve">        </w:t>
      </w:r>
      <w:r>
        <w:rPr>
          <w:rFonts w:ascii="Bookman Old Style" w:hAnsi="Bookman Old Style"/>
        </w:rPr>
        <w:t xml:space="preserve">Φ </w:t>
      </w:r>
      <w:r w:rsidR="005C5158">
        <w:rPr>
          <w:rFonts w:ascii="Bookman Old Style" w:hAnsi="Bookman Old Style"/>
          <w:spacing w:val="-2"/>
        </w:rPr>
        <w:t xml:space="preserve">56, </w:t>
      </w:r>
      <w:r w:rsidR="005C5158">
        <w:rPr>
          <w:rFonts w:ascii="Bookman Old Style" w:hAnsi="Bookman Old Style"/>
          <w:spacing w:val="-2"/>
          <w:lang w:val="en-US"/>
        </w:rPr>
        <w:t>ISO</w:t>
      </w:r>
      <w:r w:rsidRPr="009E0A5B">
        <w:rPr>
          <w:rFonts w:ascii="Bookman Old Style" w:hAnsi="Bookman Old Style"/>
        </w:rPr>
        <w:t xml:space="preserve">                    </w:t>
      </w:r>
      <w:r w:rsidR="00A72144">
        <w:rPr>
          <w:rFonts w:ascii="Bookman Old Style" w:hAnsi="Bookman Old Style"/>
        </w:rPr>
        <w:t xml:space="preserve">  </w:t>
      </w:r>
      <w:r w:rsidR="00FF35C9">
        <w:rPr>
          <w:rFonts w:ascii="Bookman Old Style" w:hAnsi="Bookman Old Style"/>
        </w:rPr>
        <w:t xml:space="preserve">      </w:t>
      </w:r>
      <w:r w:rsidRPr="009E0A5B">
        <w:rPr>
          <w:rFonts w:ascii="Bookman Old Style" w:hAnsi="Bookman Old Style"/>
        </w:rPr>
        <w:t xml:space="preserve"> </w:t>
      </w:r>
      <w:r w:rsidR="00FF35C9">
        <w:rPr>
          <w:rFonts w:ascii="Bookman Old Style" w:hAnsi="Bookman Old Style"/>
        </w:rPr>
        <w:t xml:space="preserve">  </w:t>
      </w:r>
      <w:r w:rsidR="002D44D9">
        <w:rPr>
          <w:rFonts w:ascii="Bookman Old Style" w:hAnsi="Bookman Old Style"/>
        </w:rPr>
        <w:t xml:space="preserve">  </w:t>
      </w:r>
      <w:r w:rsidR="00AA2690">
        <w:rPr>
          <w:rFonts w:ascii="Bookman Old Style" w:hAnsi="Bookman Old Style"/>
        </w:rPr>
        <w:t xml:space="preserve">     </w:t>
      </w:r>
      <w:r w:rsidR="00141D6B">
        <w:rPr>
          <w:rFonts w:ascii="Bookman Old Style" w:hAnsi="Bookman Old Style"/>
        </w:rPr>
        <w:t xml:space="preserve">      </w:t>
      </w:r>
      <w:r>
        <w:rPr>
          <w:rFonts w:ascii="Bookman Old Style" w:hAnsi="Bookman Old Style"/>
        </w:rPr>
        <w:t>Αθήνα,</w:t>
      </w:r>
      <w:r w:rsidRPr="009E0A5B">
        <w:rPr>
          <w:rFonts w:ascii="Bookman Old Style" w:hAnsi="Bookman Old Style"/>
        </w:rPr>
        <w:t xml:space="preserve"> </w:t>
      </w:r>
      <w:r w:rsidR="005C5158" w:rsidRPr="005C5158">
        <w:rPr>
          <w:rFonts w:ascii="Bookman Old Style" w:hAnsi="Bookman Old Style"/>
          <w:spacing w:val="-2"/>
        </w:rPr>
        <w:t xml:space="preserve">23 </w:t>
      </w:r>
      <w:r w:rsidR="005C5158">
        <w:rPr>
          <w:rFonts w:ascii="Bookman Old Style" w:hAnsi="Bookman Old Style"/>
          <w:spacing w:val="-2"/>
        </w:rPr>
        <w:t>Ιουλίου</w:t>
      </w:r>
      <w:r w:rsidR="002D44D9">
        <w:rPr>
          <w:rFonts w:ascii="Bookman Old Style" w:hAnsi="Bookman Old Style"/>
          <w:spacing w:val="-2"/>
        </w:rPr>
        <w:t xml:space="preserve"> 20</w:t>
      </w:r>
      <w:r w:rsidR="002426B4" w:rsidRPr="002426B4">
        <w:rPr>
          <w:rFonts w:ascii="Bookman Old Style" w:hAnsi="Bookman Old Style"/>
          <w:spacing w:val="-2"/>
        </w:rPr>
        <w:t>2</w:t>
      </w:r>
      <w:r w:rsidR="002038E3">
        <w:rPr>
          <w:rFonts w:ascii="Bookman Old Style" w:hAnsi="Bookman Old Style"/>
          <w:spacing w:val="-2"/>
        </w:rPr>
        <w:t>1</w:t>
      </w:r>
    </w:p>
    <w:p w14:paraId="6ECE76E8" w14:textId="77777777" w:rsidR="005A7F42" w:rsidRDefault="005A7F42" w:rsidP="005A7F42">
      <w:pPr>
        <w:ind w:right="-766"/>
        <w:jc w:val="both"/>
        <w:rPr>
          <w:rFonts w:ascii="Bookman Old Style" w:hAnsi="Bookman Old Style"/>
        </w:rPr>
      </w:pPr>
      <w:r>
        <w:rPr>
          <w:rFonts w:ascii="Bookman Old Style" w:hAnsi="Bookman Old Style"/>
        </w:rPr>
        <w:t xml:space="preserve">                                                              </w:t>
      </w:r>
    </w:p>
    <w:p w14:paraId="01B4A470" w14:textId="77777777" w:rsidR="00090BF2" w:rsidRDefault="00040AA3" w:rsidP="00040AA3">
      <w:pPr>
        <w:ind w:right="-625"/>
        <w:jc w:val="both"/>
        <w:rPr>
          <w:rFonts w:ascii="Bookman Old Style" w:hAnsi="Bookman Old Style"/>
        </w:rPr>
      </w:pPr>
      <w:r>
        <w:rPr>
          <w:rFonts w:ascii="Bookman Old Style" w:hAnsi="Bookman Old Style"/>
        </w:rPr>
        <w:t xml:space="preserve">                              </w:t>
      </w:r>
    </w:p>
    <w:p w14:paraId="5C2F5D1E" w14:textId="77777777" w:rsidR="002038E3" w:rsidRPr="002038E3" w:rsidRDefault="00040AA3" w:rsidP="002038E3">
      <w:pPr>
        <w:jc w:val="center"/>
        <w:rPr>
          <w:rFonts w:ascii="Bookman Old Style" w:hAnsi="Bookman Old Style"/>
          <w:b/>
        </w:rPr>
      </w:pPr>
      <w:r w:rsidRPr="002038E3">
        <w:rPr>
          <w:rFonts w:ascii="Bookman Old Style" w:hAnsi="Bookman Old Style"/>
        </w:rPr>
        <w:t xml:space="preserve"> </w:t>
      </w:r>
      <w:r w:rsidR="002038E3" w:rsidRPr="002038E3">
        <w:rPr>
          <w:rFonts w:ascii="Bookman Old Style" w:hAnsi="Bookman Old Style"/>
          <w:b/>
        </w:rPr>
        <w:t xml:space="preserve">ΠΡΟΣΚΛΗΣΗ ΕΚΔΗΛΩΣΗΣ ΕΝΔΙΑΦΕΡΟΝΤΟΣ </w:t>
      </w:r>
    </w:p>
    <w:p w14:paraId="20142988" w14:textId="77777777" w:rsidR="002038E3" w:rsidRPr="002038E3" w:rsidRDefault="002038E3" w:rsidP="002038E3">
      <w:pPr>
        <w:jc w:val="center"/>
        <w:rPr>
          <w:rFonts w:ascii="Bookman Old Style" w:hAnsi="Bookman Old Style"/>
          <w:b/>
        </w:rPr>
      </w:pPr>
      <w:r w:rsidRPr="002038E3">
        <w:rPr>
          <w:rFonts w:ascii="Bookman Old Style" w:hAnsi="Bookman Old Style"/>
          <w:b/>
        </w:rPr>
        <w:t>ΓΙΑ ΑΝΑΘΕΣΗ ΕΡΓΟΥ ΥΠΕΥΘΥΝΟΥ ΔΙΑΧΕΙΡΙΣΗΣ ΠΟΙΟΤΗΤΑΣ</w:t>
      </w:r>
    </w:p>
    <w:p w14:paraId="408A13E2" w14:textId="77777777" w:rsidR="002038E3" w:rsidRPr="002038E3" w:rsidRDefault="002038E3" w:rsidP="002038E3">
      <w:pPr>
        <w:pStyle w:val="a6"/>
        <w:jc w:val="both"/>
        <w:rPr>
          <w:rFonts w:ascii="Bookman Old Style" w:hAnsi="Bookman Old Style"/>
        </w:rPr>
      </w:pPr>
    </w:p>
    <w:p w14:paraId="0C2997E7" w14:textId="77777777" w:rsidR="002038E3" w:rsidRPr="002038E3" w:rsidRDefault="002038E3" w:rsidP="002038E3">
      <w:pPr>
        <w:ind w:firstLine="720"/>
        <w:jc w:val="both"/>
        <w:rPr>
          <w:rFonts w:ascii="Bookman Old Style" w:hAnsi="Bookman Old Style"/>
        </w:rPr>
      </w:pPr>
      <w:r w:rsidRPr="002038E3">
        <w:rPr>
          <w:rFonts w:ascii="Bookman Old Style" w:hAnsi="Bookman Old Style"/>
        </w:rPr>
        <w:t>Η Ελληνική Οδοντιατρική Ομοσπονδία, ΝΠΔΔ, έχοντας υπόψη:</w:t>
      </w:r>
    </w:p>
    <w:p w14:paraId="32B52161" w14:textId="77777777" w:rsidR="002038E3" w:rsidRPr="002038E3" w:rsidRDefault="002038E3" w:rsidP="002038E3">
      <w:pPr>
        <w:jc w:val="both"/>
        <w:rPr>
          <w:rFonts w:ascii="Bookman Old Style" w:hAnsi="Bookman Old Style"/>
        </w:rPr>
      </w:pPr>
      <w:r w:rsidRPr="002038E3">
        <w:rPr>
          <w:rFonts w:ascii="Bookman Old Style" w:hAnsi="Bookman Old Style"/>
        </w:rPr>
        <w:t>Τις διατάξεις του Ν. 1026/1980</w:t>
      </w:r>
    </w:p>
    <w:p w14:paraId="69CE635F" w14:textId="77777777" w:rsidR="002038E3" w:rsidRPr="002038E3" w:rsidRDefault="002038E3" w:rsidP="002038E3">
      <w:pPr>
        <w:jc w:val="both"/>
        <w:rPr>
          <w:rFonts w:ascii="Bookman Old Style" w:hAnsi="Bookman Old Style"/>
        </w:rPr>
      </w:pPr>
      <w:r w:rsidRPr="002038E3">
        <w:rPr>
          <w:rFonts w:ascii="Bookman Old Style" w:hAnsi="Bookman Old Style"/>
        </w:rPr>
        <w:t>Τις διατάξεις του Ν. 4486/2017</w:t>
      </w:r>
    </w:p>
    <w:p w14:paraId="2DC72B40" w14:textId="77777777" w:rsidR="002038E3" w:rsidRPr="002038E3" w:rsidRDefault="002038E3" w:rsidP="002038E3">
      <w:pPr>
        <w:jc w:val="both"/>
        <w:rPr>
          <w:rFonts w:ascii="Bookman Old Style" w:hAnsi="Bookman Old Style"/>
        </w:rPr>
      </w:pPr>
      <w:r w:rsidRPr="002038E3">
        <w:rPr>
          <w:rFonts w:ascii="Bookman Old Style" w:hAnsi="Bookman Old Style"/>
        </w:rPr>
        <w:t>Τις διατάξεις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4CD2F3C4" w14:textId="77777777" w:rsidR="002038E3" w:rsidRPr="002038E3" w:rsidRDefault="002038E3" w:rsidP="002038E3">
      <w:pPr>
        <w:ind w:firstLine="720"/>
        <w:jc w:val="both"/>
        <w:rPr>
          <w:rFonts w:ascii="Bookman Old Style" w:hAnsi="Bookman Old Style"/>
        </w:rPr>
      </w:pPr>
      <w:r w:rsidRPr="002038E3">
        <w:rPr>
          <w:rFonts w:ascii="Bookman Old Style" w:hAnsi="Bookman Old Style"/>
        </w:rPr>
        <w:t>Το γεγονός ότι η ΕΟΟ από την 1.4.2019, παράλληλα με τις λοιπές αρμοδιότητές της, όπως αυτές περιγράφονται στον ιδρυτικό νόμο Ν. 1026/80, αναλαμβάνει την έκδοση βεβαιώσεων άσκησης οδοντιατρικού επαγγέλματος και χορήγησης τίτλου οδοντιατρικών ειδικοτήτων ενώ διαχειρίζεται και ηλεκτρονική πλατφόρμα με όλες τις πληροφορίες που αφορούν στους οδοντιάτρους των 52 Οδοντιατρικών Συλλόγων της χώρας.</w:t>
      </w:r>
    </w:p>
    <w:p w14:paraId="53DE84E9" w14:textId="77777777" w:rsidR="002038E3" w:rsidRPr="002038E3" w:rsidRDefault="002038E3" w:rsidP="002038E3">
      <w:pPr>
        <w:ind w:firstLine="720"/>
        <w:jc w:val="both"/>
        <w:rPr>
          <w:rFonts w:ascii="Bookman Old Style" w:hAnsi="Bookman Old Style"/>
        </w:rPr>
      </w:pPr>
      <w:r w:rsidRPr="002038E3">
        <w:rPr>
          <w:rFonts w:ascii="Bookman Old Style" w:hAnsi="Bookman Old Style"/>
        </w:rPr>
        <w:t xml:space="preserve">Το γεγονός ότι το ΙΕΘΕ που ιδρύθηκε με το άρθρο 100  του Ν. 4486/2017, δραστηριοποιείται, μεταξύ άλλων, στην πιστοποίηση φορέων παροχής συνεχιζόμενης επαγγελματικής επιμόρφωσης, στη μοριοδότηση του συστήματος συνεχούς επαγγελματικής επιμόρφωσης των οδοντιάτρων, στην επεξεργασία και υλοποίηση χρηματοδοτούμενων εκπαιδευτικών και επιστημονικών προγραμμάτων </w:t>
      </w:r>
    </w:p>
    <w:p w14:paraId="1A9DCF44" w14:textId="77777777" w:rsidR="002038E3" w:rsidRPr="002038E3" w:rsidRDefault="002038E3" w:rsidP="002038E3">
      <w:pPr>
        <w:shd w:val="clear" w:color="auto" w:fill="FFFFFF"/>
        <w:ind w:firstLine="720"/>
        <w:jc w:val="both"/>
        <w:rPr>
          <w:rFonts w:ascii="Bookman Old Style" w:hAnsi="Bookman Old Style"/>
        </w:rPr>
      </w:pPr>
      <w:r w:rsidRPr="002038E3">
        <w:rPr>
          <w:rFonts w:ascii="Bookman Old Style" w:hAnsi="Bookman Old Style"/>
        </w:rPr>
        <w:t>Το γεγονός πως οι αυξημένες αυτές αρμοδιότητες και ρόλοι της ΕΟΟ και του ΙΕΘΕ συναρτώνται με την ανάγκη να αποδείξουν την ικανότητά τους να παρέχουν με συνέπεια υπηρεσίες, οι οποίες ικανοποιούν τις απαιτήσεις των τρίτων και τις εφαρμοστέες νομικές και κανονιστικές απαιτήσεις.</w:t>
      </w:r>
    </w:p>
    <w:p w14:paraId="5C35F3A9" w14:textId="1C4D4929" w:rsidR="002038E3" w:rsidRPr="002038E3" w:rsidRDefault="002038E3" w:rsidP="002038E3">
      <w:pPr>
        <w:shd w:val="clear" w:color="auto" w:fill="FFFFFF"/>
        <w:ind w:firstLine="720"/>
        <w:jc w:val="both"/>
        <w:rPr>
          <w:rFonts w:ascii="Bookman Old Style" w:hAnsi="Bookman Old Style"/>
        </w:rPr>
      </w:pPr>
      <w:r w:rsidRPr="002038E3">
        <w:rPr>
          <w:rFonts w:ascii="Bookman Old Style" w:hAnsi="Bookman Old Style"/>
        </w:rPr>
        <w:t xml:space="preserve">Την ανάγκη ορθής λειτουργίας των υπηρεσιών της ΕΟΟ και του ΙΕΘΕ και την εφαρμογή κατάλληλων προληπτικών μέτρων ώστε να αντιμετωπίζεται αποτελεσματικά τόσο η τήρηση της νομοθεσίας που σχετίζεται με το αντικείμενο των δραστηριοτήτων τους όσο και η αποδοτική χρήση του </w:t>
      </w:r>
    </w:p>
    <w:p w14:paraId="1CD1901C" w14:textId="77777777" w:rsidR="002038E3" w:rsidRPr="002038E3" w:rsidRDefault="002038E3" w:rsidP="002038E3">
      <w:pPr>
        <w:shd w:val="clear" w:color="auto" w:fill="FFFFFF"/>
        <w:jc w:val="both"/>
        <w:rPr>
          <w:rFonts w:ascii="Bookman Old Style" w:hAnsi="Bookman Old Style"/>
        </w:rPr>
      </w:pPr>
      <w:r w:rsidRPr="002038E3">
        <w:rPr>
          <w:rFonts w:ascii="Bookman Old Style" w:hAnsi="Bookman Old Style"/>
        </w:rPr>
        <w:t xml:space="preserve">ανθρωπίνου δυναμικού, δεδομένου του μικρού αριθμού υπαλλήλων των δύο νομικών προσώπων. </w:t>
      </w:r>
    </w:p>
    <w:p w14:paraId="2E92435C" w14:textId="77777777" w:rsidR="002038E3" w:rsidRPr="002038E3" w:rsidRDefault="002038E3" w:rsidP="002038E3">
      <w:pPr>
        <w:shd w:val="clear" w:color="auto" w:fill="FFFFFF"/>
        <w:ind w:firstLine="720"/>
        <w:jc w:val="both"/>
        <w:rPr>
          <w:rFonts w:ascii="Bookman Old Style" w:hAnsi="Bookman Old Style"/>
        </w:rPr>
      </w:pPr>
      <w:r w:rsidRPr="002038E3">
        <w:rPr>
          <w:rFonts w:ascii="Bookman Old Style" w:hAnsi="Bookman Old Style"/>
        </w:rPr>
        <w:t xml:space="preserve">Την ανάγκη ευθυγράμμισης των λειτουργιών των υπηρεσιών της ΕΟΟ, και της αναγνώρισης των διεργασιών που ενδεχομένως </w:t>
      </w:r>
      <w:r w:rsidRPr="002038E3">
        <w:rPr>
          <w:rFonts w:ascii="Bookman Old Style" w:hAnsi="Bookman Old Style"/>
        </w:rPr>
        <w:lastRenderedPageBreak/>
        <w:t xml:space="preserve">επικαλύπτονται και η ανάγκη αντιμετώπισής τους μέσω ενιαίας τεκμηρίωσης (π.χ. έλεγχος εγγράφων και δεδομένων, έλεγχος αρχείων, εσωτερικές επιθεωρήσεις, ανασκόπηση της διοίκησης, αναγνώριση νομοθετικών και κανονιστικών απαιτήσεων, οργάνωση και αρμοδιότητες, εκπαίδευση προσωπικού). </w:t>
      </w:r>
    </w:p>
    <w:p w14:paraId="3C2EFB4F" w14:textId="5229AD2C" w:rsidR="002038E3" w:rsidRPr="002038E3" w:rsidRDefault="002038E3" w:rsidP="002038E3">
      <w:pPr>
        <w:shd w:val="clear" w:color="auto" w:fill="FFFFFF"/>
        <w:ind w:firstLine="720"/>
        <w:jc w:val="both"/>
        <w:rPr>
          <w:rFonts w:ascii="Bookman Old Style" w:hAnsi="Bookman Old Style"/>
        </w:rPr>
      </w:pPr>
      <w:r w:rsidRPr="002038E3">
        <w:rPr>
          <w:rFonts w:ascii="Bookman Old Style" w:hAnsi="Bookman Old Style"/>
        </w:rPr>
        <w:t xml:space="preserve">Την ανάγκη έναρξης των εργασιών ανάπτυξης δομημένου Συστήματος διαχείρισης της ποιότητας κατά το πρότυπο στην ΕΟΟ και το ΙΕΘΕ, από την εταιρεία που επιλέγηκε με την </w:t>
      </w:r>
      <w:r w:rsidR="00294AD2">
        <w:rPr>
          <w:rFonts w:ascii="Bookman Old Style" w:hAnsi="Bookman Old Style"/>
        </w:rPr>
        <w:t>21/13/2020</w:t>
      </w:r>
      <w:r w:rsidRPr="002038E3">
        <w:rPr>
          <w:rFonts w:ascii="Bookman Old Style" w:hAnsi="Bookman Old Style"/>
        </w:rPr>
        <w:t xml:space="preserve"> απόφαση του ΔΣ της ΕΟΟ ύστερα από πρόσκληση εκδήλωσης ενδιαφέροντος</w:t>
      </w:r>
    </w:p>
    <w:p w14:paraId="716BEC33" w14:textId="5B2B9DB7" w:rsidR="002038E3" w:rsidRPr="002038E3" w:rsidRDefault="002038E3" w:rsidP="002038E3">
      <w:pPr>
        <w:jc w:val="both"/>
        <w:rPr>
          <w:rFonts w:ascii="Bookman Old Style" w:hAnsi="Bookman Old Style"/>
        </w:rPr>
      </w:pPr>
      <w:r w:rsidRPr="002038E3">
        <w:rPr>
          <w:rFonts w:ascii="Bookman Old Style" w:hAnsi="Bookman Old Style"/>
        </w:rPr>
        <w:t xml:space="preserve">Την από </w:t>
      </w:r>
      <w:r w:rsidR="00294AD2">
        <w:rPr>
          <w:rFonts w:ascii="Bookman Old Style" w:hAnsi="Bookman Old Style"/>
        </w:rPr>
        <w:t>6/1/2021</w:t>
      </w:r>
      <w:r w:rsidRPr="002038E3">
        <w:rPr>
          <w:rFonts w:ascii="Bookman Old Style" w:hAnsi="Bookman Old Style"/>
        </w:rPr>
        <w:t xml:space="preserve"> Απόφαση του ΔΣ</w:t>
      </w:r>
    </w:p>
    <w:p w14:paraId="54514CF3" w14:textId="77777777" w:rsidR="002038E3" w:rsidRPr="002038E3" w:rsidRDefault="002038E3" w:rsidP="002038E3">
      <w:pPr>
        <w:jc w:val="center"/>
        <w:rPr>
          <w:rFonts w:ascii="Bookman Old Style" w:hAnsi="Bookman Old Style"/>
          <w:b/>
        </w:rPr>
      </w:pPr>
      <w:r w:rsidRPr="002038E3">
        <w:rPr>
          <w:rFonts w:ascii="Bookman Old Style" w:hAnsi="Bookman Old Style"/>
          <w:b/>
        </w:rPr>
        <w:t>ΚΑΛΕΙ ΕΝΔΙΑΦΕΡΟΜΕΝΟΥΣ</w:t>
      </w:r>
    </w:p>
    <w:p w14:paraId="4E01D9D2" w14:textId="77777777" w:rsidR="002038E3" w:rsidRPr="002038E3" w:rsidRDefault="002038E3" w:rsidP="002038E3">
      <w:pPr>
        <w:ind w:firstLine="720"/>
        <w:jc w:val="both"/>
        <w:rPr>
          <w:rFonts w:ascii="Bookman Old Style" w:hAnsi="Bookman Old Style"/>
        </w:rPr>
      </w:pPr>
      <w:r w:rsidRPr="002038E3">
        <w:rPr>
          <w:rFonts w:ascii="Bookman Old Style" w:hAnsi="Bookman Old Style"/>
        </w:rPr>
        <w:t>Φυσικά πρόσωπα που διαθέτουν αποδεδειγμένη ενασχόληση και εμπειρία σε συστήματα διαχείρισης της ποιότητας στο χώρο της υγείας να αναλάβουν την ευθύνη της άρτιας λειτουργίας του συνόλου των διεργασιών που σχετίζονται με την ποιότητα των υπηρεσιών της ΕΟΟ και του ΙΕΘΕ μέσω τεκμηριωμένων εγχειριδίων διαδικασιών και οδηγιών καθώς και την παρακολούθηση και επίτευξη των στόχων που σχετίζονται με την ποιότητα των υπηρεσιών της ΕΟΟ και του ΙΕΘΕ.</w:t>
      </w:r>
    </w:p>
    <w:p w14:paraId="380E3B6F" w14:textId="77777777" w:rsidR="002038E3" w:rsidRPr="002038E3" w:rsidRDefault="002038E3" w:rsidP="002038E3">
      <w:pPr>
        <w:jc w:val="both"/>
        <w:rPr>
          <w:rFonts w:ascii="Bookman Old Style" w:hAnsi="Bookman Old Style" w:cs="Tahoma"/>
          <w:u w:val="single"/>
        </w:rPr>
      </w:pPr>
      <w:r w:rsidRPr="002038E3">
        <w:rPr>
          <w:rFonts w:ascii="Bookman Old Style" w:hAnsi="Bookman Old Style" w:cs="Tahoma"/>
          <w:u w:val="single"/>
        </w:rPr>
        <w:t>Περιγραφή καθηκόντων και αρμοδιοτήτων</w:t>
      </w:r>
    </w:p>
    <w:p w14:paraId="150AEB9E"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Ο υπεύθυνος που θα επιλεγεί  θα:</w:t>
      </w:r>
    </w:p>
    <w:p w14:paraId="5EFDBB27"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Συμμετέχει στην παρακολούθηση και επίτευξη των ποιοτικών στόχων της ΕΟΟ και του ΙΕΘΕ.</w:t>
      </w:r>
    </w:p>
    <w:p w14:paraId="4701AE32"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 xml:space="preserve">Συνεργάζεται με τους υπεύθυνους των επιμέρους οργανωτικών ομάδων για καλύτερη λειτουργία τους, </w:t>
      </w:r>
    </w:p>
    <w:p w14:paraId="268484A4"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Έχει την ευθύνης διανομής/γνωστοποίησης όλων των εγγράφων του ΣΔΠ σε όλους τους ενδιαφερόμενους</w:t>
      </w:r>
    </w:p>
    <w:p w14:paraId="44E13E33"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Μεριμνά ώστε να καταρτίζει το πρόγραμμα των εσωτερικών επιθεωρήσεων ποιότητα με τρόπο ώστε ούτε να παρεμβάινει στην ομαλή λειτουργία της ΕΟΟ και του ΙΕΘΕ αλλά ούτε κα να αφήνει ανεξέλεγκτες δραστηριότητες</w:t>
      </w:r>
    </w:p>
    <w:p w14:paraId="101C1454"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Συντονίζει όλες τις ενέργειες σχετικά με επιθεωρήσεις που πραγματοποιούνται από το Φορέα Πιστοποίησης</w:t>
      </w:r>
    </w:p>
    <w:p w14:paraId="2044A047" w14:textId="77777777" w:rsidR="002038E3" w:rsidRPr="002038E3" w:rsidRDefault="002038E3" w:rsidP="002038E3">
      <w:pPr>
        <w:jc w:val="both"/>
        <w:rPr>
          <w:rFonts w:ascii="Bookman Old Style" w:hAnsi="Bookman Old Style" w:cs="Tahoma"/>
        </w:rPr>
      </w:pPr>
      <w:r w:rsidRPr="002038E3">
        <w:rPr>
          <w:rFonts w:ascii="Bookman Old Style" w:hAnsi="Bookman Old Style" w:cs="Tahoma"/>
        </w:rPr>
        <w:t>Ο ΥΔΠ αναφέρεται στον Πρόεδρο της ΕΟΟ και του ΙΕΘΕ</w:t>
      </w:r>
    </w:p>
    <w:p w14:paraId="03C57B65" w14:textId="77777777" w:rsidR="002038E3" w:rsidRPr="002038E3" w:rsidRDefault="002038E3" w:rsidP="002038E3">
      <w:pPr>
        <w:jc w:val="both"/>
        <w:rPr>
          <w:rFonts w:ascii="Bookman Old Style" w:hAnsi="Bookman Old Style" w:cs="Tahoma"/>
        </w:rPr>
      </w:pPr>
    </w:p>
    <w:p w14:paraId="4A1B7CA0" w14:textId="77777777" w:rsidR="002038E3" w:rsidRPr="002038E3" w:rsidRDefault="002038E3" w:rsidP="002038E3">
      <w:pPr>
        <w:jc w:val="both"/>
        <w:rPr>
          <w:rFonts w:ascii="Bookman Old Style" w:hAnsi="Bookman Old Style"/>
        </w:rPr>
      </w:pPr>
      <w:r w:rsidRPr="002038E3">
        <w:rPr>
          <w:rFonts w:ascii="Bookman Old Style" w:hAnsi="Bookman Old Style"/>
          <w:u w:val="single"/>
        </w:rPr>
        <w:t>Απαραίτητα προσόντα</w:t>
      </w:r>
      <w:r w:rsidRPr="002038E3">
        <w:rPr>
          <w:rFonts w:ascii="Bookman Old Style" w:hAnsi="Bookman Old Style"/>
        </w:rPr>
        <w:t>:</w:t>
      </w:r>
    </w:p>
    <w:p w14:paraId="1B88E30A" w14:textId="77777777" w:rsidR="002038E3" w:rsidRPr="002038E3" w:rsidRDefault="002038E3" w:rsidP="002038E3">
      <w:pPr>
        <w:jc w:val="both"/>
        <w:rPr>
          <w:rFonts w:ascii="Bookman Old Style" w:hAnsi="Bookman Old Style"/>
        </w:rPr>
      </w:pPr>
      <w:r w:rsidRPr="002038E3">
        <w:rPr>
          <w:rFonts w:ascii="Bookman Old Style" w:hAnsi="Bookman Old Style"/>
        </w:rPr>
        <w:t>Πτυχίο ανώτατης Σχολής</w:t>
      </w:r>
    </w:p>
    <w:p w14:paraId="6D7AB319" w14:textId="77777777" w:rsidR="002038E3" w:rsidRPr="002038E3" w:rsidRDefault="002038E3" w:rsidP="002038E3">
      <w:pPr>
        <w:jc w:val="both"/>
        <w:rPr>
          <w:rFonts w:ascii="Bookman Old Style" w:hAnsi="Bookman Old Style"/>
        </w:rPr>
      </w:pPr>
      <w:r w:rsidRPr="002038E3">
        <w:rPr>
          <w:rFonts w:ascii="Bookman Old Style" w:hAnsi="Bookman Old Style"/>
        </w:rPr>
        <w:t>Γνώση χειρισμού Η/Υ</w:t>
      </w:r>
    </w:p>
    <w:p w14:paraId="1735B654" w14:textId="77777777" w:rsidR="002038E3" w:rsidRPr="002038E3" w:rsidRDefault="002038E3" w:rsidP="002038E3">
      <w:pPr>
        <w:jc w:val="both"/>
        <w:rPr>
          <w:rFonts w:ascii="Bookman Old Style" w:hAnsi="Bookman Old Style"/>
        </w:rPr>
      </w:pPr>
      <w:r w:rsidRPr="002038E3">
        <w:rPr>
          <w:rFonts w:ascii="Bookman Old Style" w:hAnsi="Bookman Old Style"/>
        </w:rPr>
        <w:t xml:space="preserve">Γνώση ορολογίας στην ελληνική και αγγλική γλώσσα που αφορά στην ποιότητα και το </w:t>
      </w:r>
      <w:r w:rsidRPr="002038E3">
        <w:rPr>
          <w:rFonts w:ascii="Bookman Old Style" w:hAnsi="Bookman Old Style"/>
          <w:lang w:val="en-US"/>
        </w:rPr>
        <w:t>ISO</w:t>
      </w:r>
      <w:r w:rsidRPr="002038E3">
        <w:rPr>
          <w:rFonts w:ascii="Bookman Old Style" w:hAnsi="Bookman Old Style"/>
        </w:rPr>
        <w:t xml:space="preserve"> 9001 πιο συγκεκριμένα</w:t>
      </w:r>
    </w:p>
    <w:p w14:paraId="02A06BE4" w14:textId="77777777" w:rsidR="002038E3" w:rsidRPr="002038E3" w:rsidRDefault="002038E3" w:rsidP="002038E3">
      <w:pPr>
        <w:jc w:val="both"/>
        <w:rPr>
          <w:rFonts w:ascii="Bookman Old Style" w:hAnsi="Bookman Old Style"/>
        </w:rPr>
      </w:pPr>
      <w:r w:rsidRPr="002038E3">
        <w:rPr>
          <w:rFonts w:ascii="Bookman Old Style" w:hAnsi="Bookman Old Style"/>
        </w:rPr>
        <w:t>10ετή τουλάχιστον αποδεδειγμένη εμπειρία σε συστήματα διαχείρισης της ποιότητας στο χώρο της υγείας που σχετίζεται την παραγωγή αποθήκευση και διανομή ιατροτεχνολογικών προϊόντων, συμπεριλαμβανομένων οδοντιατρικών ειδών και υλικών καθώς και τις προδιαγραφές των προϊόντων αυτών. Αποδεδειγμένη συνεχής εκπαίδευση επιμόρφωση σε θέματα που σχετίζονται με το αντικείμενο της θέσης</w:t>
      </w:r>
    </w:p>
    <w:p w14:paraId="5F57C638" w14:textId="003A56FD" w:rsidR="002038E3" w:rsidRPr="002038E3" w:rsidRDefault="002038E3" w:rsidP="002038E3">
      <w:pPr>
        <w:jc w:val="both"/>
        <w:rPr>
          <w:rFonts w:ascii="Bookman Old Style" w:hAnsi="Bookman Old Style" w:cs="Tahoma"/>
        </w:rPr>
      </w:pPr>
      <w:r w:rsidRPr="00294AD2">
        <w:rPr>
          <w:rFonts w:ascii="Bookman Old Style" w:hAnsi="Bookman Old Style" w:cs="Tahoma"/>
        </w:rPr>
        <w:t>Το έργο θα έχει διάρκεια</w:t>
      </w:r>
      <w:r w:rsidR="00294AD2">
        <w:rPr>
          <w:rFonts w:ascii="Bookman Old Style" w:hAnsi="Bookman Old Style" w:cs="Tahoma"/>
        </w:rPr>
        <w:t xml:space="preserve"> ενάμιση (1,5) χρόνο και θα συμπεριλαμβάνει έξι εσωτερικές επιθεωρήσεις και τακτική μηνιαία εκπαίδευση προσωπικού.</w:t>
      </w:r>
    </w:p>
    <w:p w14:paraId="455C3B9F" w14:textId="19529517" w:rsidR="002038E3" w:rsidRPr="00294AD2" w:rsidRDefault="002038E3" w:rsidP="002038E3">
      <w:pPr>
        <w:jc w:val="both"/>
        <w:rPr>
          <w:rFonts w:ascii="Bookman Old Style" w:hAnsi="Bookman Old Style" w:cs="Tahoma"/>
        </w:rPr>
      </w:pPr>
      <w:r w:rsidRPr="00294AD2">
        <w:rPr>
          <w:rFonts w:ascii="Bookman Old Style" w:hAnsi="Bookman Old Style" w:cs="Tahoma"/>
        </w:rPr>
        <w:t xml:space="preserve">Προϋπολογισμός Κόστους:  </w:t>
      </w:r>
      <w:r w:rsidR="00294AD2" w:rsidRPr="00294AD2">
        <w:rPr>
          <w:rFonts w:ascii="Bookman Old Style" w:hAnsi="Bookman Old Style" w:cs="Tahoma"/>
        </w:rPr>
        <w:t xml:space="preserve">Έξι εσωτερικές επιθεωρήσεις 6 χ 500 €=3.000 €, </w:t>
      </w:r>
      <w:r w:rsidR="00294AD2">
        <w:rPr>
          <w:rFonts w:ascii="Bookman Old Style" w:hAnsi="Bookman Old Style" w:cs="Tahoma"/>
        </w:rPr>
        <w:t>μηνιαία εκπαίδευση προσωπικού</w:t>
      </w:r>
      <w:r w:rsidR="00294AD2" w:rsidRPr="00294AD2">
        <w:rPr>
          <w:rFonts w:ascii="Bookman Old Style" w:hAnsi="Bookman Old Style" w:cs="Tahoma"/>
        </w:rPr>
        <w:t xml:space="preserve"> 18</w:t>
      </w:r>
      <w:r w:rsidR="00785527" w:rsidRPr="00785527">
        <w:rPr>
          <w:rFonts w:ascii="Bookman Old Style" w:hAnsi="Bookman Old Style" w:cs="Tahoma"/>
        </w:rPr>
        <w:t xml:space="preserve"> </w:t>
      </w:r>
      <w:r w:rsidR="00785527">
        <w:rPr>
          <w:rFonts w:ascii="Bookman Old Style" w:hAnsi="Bookman Old Style" w:cs="Tahoma"/>
        </w:rPr>
        <w:t>μήνες</w:t>
      </w:r>
      <w:r w:rsidR="00294AD2">
        <w:rPr>
          <w:rFonts w:ascii="Bookman Old Style" w:hAnsi="Bookman Old Style" w:cs="Tahoma"/>
        </w:rPr>
        <w:t xml:space="preserve"> χ 200</w:t>
      </w:r>
      <w:r w:rsidR="00785527" w:rsidRPr="00785527">
        <w:rPr>
          <w:rFonts w:ascii="Bookman Old Style" w:hAnsi="Bookman Old Style" w:cs="Tahoma"/>
        </w:rPr>
        <w:t xml:space="preserve"> €</w:t>
      </w:r>
      <w:r w:rsidR="00294AD2">
        <w:rPr>
          <w:rFonts w:ascii="Bookman Old Style" w:hAnsi="Bookman Old Style" w:cs="Tahoma"/>
        </w:rPr>
        <w:t>= 3.600 €</w:t>
      </w:r>
    </w:p>
    <w:p w14:paraId="7C52B326" w14:textId="78C52B90" w:rsidR="002038E3" w:rsidRDefault="002038E3" w:rsidP="002038E3">
      <w:pPr>
        <w:jc w:val="both"/>
        <w:rPr>
          <w:rFonts w:ascii="Bookman Old Style" w:hAnsi="Bookman Old Style" w:cs="Tahoma"/>
        </w:rPr>
      </w:pPr>
      <w:r w:rsidRPr="002038E3">
        <w:rPr>
          <w:rFonts w:ascii="Bookman Old Style" w:hAnsi="Bookman Old Style" w:cs="Tahoma"/>
        </w:rPr>
        <w:lastRenderedPageBreak/>
        <w:t xml:space="preserve">Οι αιτήσεις θα είναι έγκυρες εφόσον υποβληθούν είτε ηλεκτρονικά, είτε ταχυδρομικά, είτε ιδιοχείρως έως </w:t>
      </w:r>
      <w:r w:rsidRPr="00294AD2">
        <w:rPr>
          <w:rFonts w:ascii="Bookman Old Style" w:hAnsi="Bookman Old Style" w:cs="Tahoma"/>
        </w:rPr>
        <w:t xml:space="preserve">τις </w:t>
      </w:r>
      <w:r w:rsidR="00294AD2" w:rsidRPr="00294AD2">
        <w:rPr>
          <w:rFonts w:ascii="Bookman Old Style" w:hAnsi="Bookman Old Style" w:cs="Tahoma"/>
        </w:rPr>
        <w:t>16/8/2021</w:t>
      </w:r>
      <w:r w:rsidRPr="00294AD2">
        <w:rPr>
          <w:rFonts w:ascii="Bookman Old Style" w:hAnsi="Bookman Old Style" w:cs="Tahoma"/>
        </w:rPr>
        <w:t xml:space="preserve"> ώρα </w:t>
      </w:r>
      <w:r w:rsidR="00294AD2">
        <w:rPr>
          <w:rFonts w:ascii="Bookman Old Style" w:hAnsi="Bookman Old Style" w:cs="Tahoma"/>
        </w:rPr>
        <w:t xml:space="preserve">14:00 </w:t>
      </w:r>
      <w:r w:rsidRPr="002038E3">
        <w:rPr>
          <w:rFonts w:ascii="Bookman Old Style" w:hAnsi="Bookman Old Style" w:cs="Tahoma"/>
        </w:rPr>
        <w:t xml:space="preserve">στην Γραμματεία της ΕΟΟ (μαζί με την υπεύθυνη δήλωση) στην παρακάτω διεύθυνση: </w:t>
      </w:r>
      <w:r>
        <w:rPr>
          <w:rFonts w:ascii="Bookman Old Style" w:hAnsi="Bookman Old Style" w:cs="Tahoma"/>
        </w:rPr>
        <w:t>Θεμιστοκλέους 38, τ.κ. 106 78, Αθήνα.</w:t>
      </w:r>
    </w:p>
    <w:p w14:paraId="7E68151B" w14:textId="57BCAD56" w:rsidR="002038E3" w:rsidRPr="002038E3" w:rsidRDefault="002038E3" w:rsidP="002038E3">
      <w:pPr>
        <w:jc w:val="both"/>
        <w:rPr>
          <w:rFonts w:ascii="Bookman Old Style" w:hAnsi="Bookman Old Style"/>
        </w:rPr>
      </w:pPr>
      <w:r w:rsidRPr="002038E3">
        <w:rPr>
          <w:rFonts w:ascii="Bookman Old Style" w:hAnsi="Bookman Old Style"/>
        </w:rPr>
        <w:t xml:space="preserve"> </w:t>
      </w:r>
    </w:p>
    <w:p w14:paraId="79FE9E8C" w14:textId="77777777" w:rsidR="002038E3" w:rsidRPr="002038E3" w:rsidRDefault="002038E3" w:rsidP="002038E3">
      <w:pPr>
        <w:jc w:val="both"/>
        <w:rPr>
          <w:rFonts w:ascii="Bookman Old Style" w:hAnsi="Bookman Old Style"/>
        </w:rPr>
      </w:pPr>
      <w:r w:rsidRPr="002038E3">
        <w:rPr>
          <w:rFonts w:ascii="Bookman Old Style" w:hAnsi="Bookman Old Style"/>
        </w:rPr>
        <w:t xml:space="preserve">Προτάσεις που κατατίθενται μετά την παραπάνω ημερομηνία και ώρα δεν αποσφραγίζονται, είναι εκπρόθεσμες και επιστρέφονται χωρίς να έχουν αποσφραγιστεί. </w:t>
      </w:r>
    </w:p>
    <w:p w14:paraId="381556DF" w14:textId="77777777" w:rsidR="002038E3" w:rsidRPr="002038E3" w:rsidRDefault="002038E3" w:rsidP="002038E3">
      <w:pPr>
        <w:pStyle w:val="a6"/>
        <w:jc w:val="both"/>
        <w:rPr>
          <w:rFonts w:ascii="Bookman Old Style" w:hAnsi="Bookman Old Style"/>
        </w:rPr>
      </w:pPr>
      <w:r w:rsidRPr="002038E3">
        <w:rPr>
          <w:rFonts w:ascii="Bookman Old Style" w:hAnsi="Bookman Old Style"/>
        </w:rPr>
        <w:t xml:space="preserve">Το άνοιγμα και η αξιολόγηση των προτάσεων θα γίνει από ειδική Επιτροπή, που θα συγκροτηθεί για το σκοπό αυτό από το ΔΣ της ΕΟΟ, </w:t>
      </w:r>
    </w:p>
    <w:p w14:paraId="25B28626" w14:textId="77777777" w:rsidR="002038E3" w:rsidRPr="002038E3" w:rsidRDefault="002038E3" w:rsidP="002038E3">
      <w:pPr>
        <w:pStyle w:val="a6"/>
        <w:jc w:val="both"/>
        <w:rPr>
          <w:rFonts w:ascii="Bookman Old Style" w:hAnsi="Bookman Old Style"/>
        </w:rPr>
      </w:pPr>
    </w:p>
    <w:p w14:paraId="4CD1312D" w14:textId="77777777" w:rsidR="002038E3" w:rsidRPr="002038E3" w:rsidRDefault="002038E3" w:rsidP="002038E3">
      <w:pPr>
        <w:pStyle w:val="a6"/>
        <w:jc w:val="both"/>
        <w:rPr>
          <w:rFonts w:ascii="Bookman Old Style" w:hAnsi="Bookman Old Style"/>
        </w:rPr>
      </w:pPr>
      <w:r w:rsidRPr="002038E3">
        <w:rPr>
          <w:rFonts w:ascii="Bookman Old Style" w:hAnsi="Bookman Old Style"/>
        </w:rPr>
        <w:t>Σε καμία περίπτωση δε γεννάται οποιοδήποτε δικαίωμα υπέρ των υπολοίπων υποψηφίων που θα εκδηλώσουν ενδιαφέρον για την ανάληψη του έργου, για αποζημίωση ή άλλη ικανοποίηση σε βάρος της ΕΟΟ.</w:t>
      </w:r>
    </w:p>
    <w:p w14:paraId="10586F3B" w14:textId="77777777" w:rsidR="002038E3" w:rsidRPr="002038E3" w:rsidRDefault="002038E3" w:rsidP="002038E3">
      <w:pPr>
        <w:pStyle w:val="a6"/>
        <w:jc w:val="both"/>
        <w:rPr>
          <w:rFonts w:ascii="Bookman Old Style" w:hAnsi="Bookman Old Style"/>
        </w:rPr>
      </w:pPr>
    </w:p>
    <w:p w14:paraId="2BAFE2C8" w14:textId="77777777" w:rsidR="002038E3" w:rsidRPr="002038E3" w:rsidRDefault="002038E3" w:rsidP="002038E3">
      <w:pPr>
        <w:jc w:val="both"/>
        <w:rPr>
          <w:rFonts w:ascii="Bookman Old Style" w:hAnsi="Bookman Old Style"/>
        </w:rPr>
      </w:pPr>
      <w:r w:rsidRPr="002038E3">
        <w:rPr>
          <w:rFonts w:ascii="Bookman Old Style" w:hAnsi="Bookman Old Style"/>
        </w:rPr>
        <w:t>Με την υποβολή των αιτήσεών τους, οι ενδιαφερόμενοι αποδέχονται πλήρως τους όρους της παρούσας Πρόσκλησης Εκδήλωσης Ενδιαφέροντος καθώς και ότι η διαδικασία δύναται με απόφαση της ΕΟΟ να διακοπεί, αναβληθεί ή επαναληφθεί με το ίδιο ή και άλλο περιεχόμενο.</w:t>
      </w:r>
    </w:p>
    <w:p w14:paraId="159BDCEA" w14:textId="77777777" w:rsidR="002038E3" w:rsidRPr="002038E3" w:rsidRDefault="002038E3" w:rsidP="002038E3">
      <w:pPr>
        <w:jc w:val="both"/>
        <w:rPr>
          <w:rFonts w:ascii="Bookman Old Style" w:hAnsi="Bookman Old Style"/>
        </w:rPr>
      </w:pPr>
      <w:r w:rsidRPr="002038E3">
        <w:rPr>
          <w:rFonts w:ascii="Bookman Old Style" w:hAnsi="Bookman Old Style"/>
        </w:rPr>
        <w:t xml:space="preserve">Επισημαίνεται ότι η διαδικασία πρόσκλησης υποβολής προτάσεων δεν είναι διαγωνιστική, ενώ η τυχόν επιλογή αντισυμβαλλόμενου έχει το χαρακτήρα αποδοχής πρότασης και όχι «πρόσληψης». Κατά συνέπεια, δεν απαιτείται η διαδικασία της πρόσκλησης να ολοκληρωθεί με σύνταξη «πίνακα κατάταξης», ενώ όποιος επιλεγεί θα ειδοποιηθεί κατ΄ ιδίαν. </w:t>
      </w:r>
    </w:p>
    <w:p w14:paraId="1776B0B6" w14:textId="77777777" w:rsidR="002038E3" w:rsidRPr="002038E3" w:rsidRDefault="002038E3" w:rsidP="002038E3">
      <w:pPr>
        <w:jc w:val="both"/>
        <w:rPr>
          <w:rFonts w:ascii="Bookman Old Style" w:hAnsi="Bookman Old Style"/>
        </w:rPr>
      </w:pPr>
      <w:r w:rsidRPr="002038E3">
        <w:rPr>
          <w:rFonts w:ascii="Bookman Old Style" w:hAnsi="Bookman Old Style"/>
        </w:rPr>
        <w:t xml:space="preserve">Η υποβολή πρότασης καθώς και η κατά την κατωτέρω παράγραφο δημοσίευση των αποτελεσμάτων της πρόσκλησης δεν συνεπάγεται καθ’ οιοδήποτε τρόπο υποχρέωση της ΕΟΟ να καταρτίσει Σύμβαση με τον ενδιαφερόμενο. </w:t>
      </w:r>
    </w:p>
    <w:p w14:paraId="3F8F591B" w14:textId="2DF14769" w:rsidR="00F17A92" w:rsidRPr="00F17A92" w:rsidRDefault="00040AA3" w:rsidP="002038E3">
      <w:pPr>
        <w:ind w:right="-625"/>
        <w:jc w:val="both"/>
        <w:rPr>
          <w:rFonts w:ascii="Bookman Old Style" w:hAnsi="Bookman Old Style"/>
        </w:rPr>
      </w:pPr>
      <w:r w:rsidRPr="002038E3">
        <w:rPr>
          <w:rFonts w:ascii="Bookman Old Style" w:hAnsi="Bookman Old Style"/>
        </w:rPr>
        <w:t xml:space="preserve">              </w:t>
      </w:r>
    </w:p>
    <w:p w14:paraId="795A3B3E" w14:textId="77777777" w:rsidR="00F17A92" w:rsidRDefault="00F17A92" w:rsidP="00F17A92">
      <w:pPr>
        <w:rPr>
          <w:rFonts w:ascii="Bookman Old Style" w:hAnsi="Bookman Old Style"/>
        </w:rPr>
      </w:pPr>
    </w:p>
    <w:p w14:paraId="159FC2F2" w14:textId="77777777" w:rsidR="00F17A92" w:rsidRPr="00EA09BB" w:rsidRDefault="00F17A92" w:rsidP="00F17A92">
      <w:pPr>
        <w:ind w:left="-567"/>
        <w:jc w:val="center"/>
        <w:rPr>
          <w:rFonts w:ascii="Bookman Old Style" w:hAnsi="Bookman Old Style"/>
          <w:b/>
          <w:bCs/>
        </w:rPr>
      </w:pPr>
      <w:r>
        <w:rPr>
          <w:rFonts w:ascii="Bookman Old Style" w:hAnsi="Bookman Old Style"/>
        </w:rPr>
        <w:tab/>
      </w:r>
      <w:r w:rsidRPr="00EA09BB">
        <w:rPr>
          <w:rFonts w:ascii="Bookman Old Style" w:hAnsi="Bookman Old Style"/>
          <w:b/>
          <w:bCs/>
        </w:rPr>
        <w:t>Για το Διοικητικό Συμβούλιο της</w:t>
      </w:r>
    </w:p>
    <w:p w14:paraId="2D06767D" w14:textId="77777777" w:rsidR="00F17A92" w:rsidRPr="00EA09BB" w:rsidRDefault="00F17A92" w:rsidP="00F17A92">
      <w:pPr>
        <w:ind w:left="-567"/>
        <w:jc w:val="center"/>
        <w:rPr>
          <w:rFonts w:ascii="Bookman Old Style" w:hAnsi="Bookman Old Style"/>
          <w:b/>
          <w:bCs/>
        </w:rPr>
      </w:pPr>
      <w:r w:rsidRPr="00EA09BB">
        <w:rPr>
          <w:rFonts w:ascii="Bookman Old Style" w:hAnsi="Bookman Old Style"/>
          <w:b/>
          <w:bCs/>
        </w:rPr>
        <w:t>Ελληνικής Οδοντιατρικής Ομοσπονδίας</w:t>
      </w:r>
    </w:p>
    <w:p w14:paraId="6BFC5234" w14:textId="77777777" w:rsidR="00F17A92" w:rsidRPr="00EA09BB" w:rsidRDefault="00F17A92" w:rsidP="00F17A92">
      <w:pPr>
        <w:ind w:left="-567"/>
        <w:jc w:val="center"/>
        <w:rPr>
          <w:rFonts w:ascii="Bookman Old Style" w:hAnsi="Bookman Old Style"/>
          <w:b/>
          <w:bCs/>
        </w:rPr>
      </w:pPr>
    </w:p>
    <w:p w14:paraId="4594E06B" w14:textId="268A1717" w:rsidR="00F17A92" w:rsidRPr="00EA09BB" w:rsidRDefault="00F17A92" w:rsidP="00EE5C5B">
      <w:pPr>
        <w:ind w:left="-567"/>
        <w:jc w:val="both"/>
        <w:rPr>
          <w:rFonts w:ascii="Bookman Old Style" w:hAnsi="Bookman Old Style"/>
          <w:b/>
          <w:bCs/>
        </w:rPr>
      </w:pPr>
      <w:r>
        <w:rPr>
          <w:rFonts w:ascii="Bookman Old Style" w:hAnsi="Bookman Old Style"/>
          <w:b/>
          <w:bCs/>
        </w:rPr>
        <w:t xml:space="preserve">                    </w:t>
      </w:r>
      <w:r w:rsidRPr="00EA09BB">
        <w:rPr>
          <w:rFonts w:ascii="Bookman Old Style" w:hAnsi="Bookman Old Style"/>
          <w:b/>
          <w:bCs/>
        </w:rPr>
        <w:t xml:space="preserve">Ο Πρόεδρος                        </w:t>
      </w:r>
      <w:r>
        <w:rPr>
          <w:rFonts w:ascii="Bookman Old Style" w:hAnsi="Bookman Old Style"/>
          <w:b/>
          <w:bCs/>
        </w:rPr>
        <w:t xml:space="preserve">   </w:t>
      </w:r>
      <w:r w:rsidRPr="00EA09BB">
        <w:rPr>
          <w:rFonts w:ascii="Bookman Old Style" w:hAnsi="Bookman Old Style"/>
          <w:b/>
          <w:bCs/>
        </w:rPr>
        <w:t xml:space="preserve">   Η Γεν. Γραμματέας</w:t>
      </w:r>
    </w:p>
    <w:p w14:paraId="7B72324C" w14:textId="77777777" w:rsidR="00F17A92" w:rsidRPr="00EA09BB" w:rsidRDefault="00F17A92" w:rsidP="00F17A92">
      <w:pPr>
        <w:ind w:left="-567"/>
        <w:jc w:val="both"/>
        <w:rPr>
          <w:rFonts w:ascii="Bookman Old Style" w:hAnsi="Bookman Old Style"/>
          <w:b/>
          <w:bCs/>
        </w:rPr>
      </w:pPr>
    </w:p>
    <w:p w14:paraId="67008E1C" w14:textId="77777777" w:rsidR="00F17A92" w:rsidRPr="00EA09BB" w:rsidRDefault="00F17A92" w:rsidP="00F17A92">
      <w:pPr>
        <w:ind w:left="-567"/>
        <w:jc w:val="both"/>
        <w:rPr>
          <w:rFonts w:ascii="Bookman Old Style" w:hAnsi="Bookman Old Style"/>
          <w:b/>
          <w:bCs/>
        </w:rPr>
      </w:pPr>
      <w:r>
        <w:rPr>
          <w:rFonts w:ascii="Bookman Old Style" w:hAnsi="Bookman Old Style"/>
          <w:b/>
          <w:bCs/>
        </w:rPr>
        <w:t xml:space="preserve">          </w:t>
      </w:r>
      <w:r w:rsidRPr="00EA09BB">
        <w:rPr>
          <w:rFonts w:ascii="Bookman Old Style" w:hAnsi="Bookman Old Style"/>
          <w:b/>
          <w:bCs/>
        </w:rPr>
        <w:t>ΑΘΑΝΑΣΙΟΣ Α. ΔΕΒΛΙΩΤΗΣ                 ΜΑΡΙΑ ΜΕΝΕΝΑΚΟΥ</w:t>
      </w:r>
    </w:p>
    <w:p w14:paraId="1B58B5CB" w14:textId="77777777" w:rsidR="00F17A92" w:rsidRPr="00F17A92" w:rsidRDefault="00F17A92" w:rsidP="00F17A92">
      <w:pPr>
        <w:tabs>
          <w:tab w:val="left" w:pos="3108"/>
        </w:tabs>
        <w:rPr>
          <w:rFonts w:ascii="Bookman Old Style" w:hAnsi="Bookman Old Style"/>
        </w:rPr>
      </w:pPr>
    </w:p>
    <w:sectPr w:rsidR="00F17A92" w:rsidRPr="00F17A92" w:rsidSect="00294AD2">
      <w:headerReference w:type="even" r:id="rId7"/>
      <w:headerReference w:type="default" r:id="rId8"/>
      <w:footerReference w:type="even" r:id="rId9"/>
      <w:footerReference w:type="default" r:id="rId10"/>
      <w:headerReference w:type="first" r:id="rId11"/>
      <w:footerReference w:type="first" r:id="rId12"/>
      <w:pgSz w:w="11906" w:h="16838"/>
      <w:pgMar w:top="1560" w:right="1700" w:bottom="1440" w:left="1800" w:header="851"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2515" w14:textId="77777777" w:rsidR="00E42BC7" w:rsidRDefault="00E42BC7" w:rsidP="008E6A12">
      <w:r>
        <w:separator/>
      </w:r>
    </w:p>
  </w:endnote>
  <w:endnote w:type="continuationSeparator" w:id="0">
    <w:p w14:paraId="56E47817" w14:textId="77777777" w:rsidR="00E42BC7" w:rsidRDefault="00E42BC7" w:rsidP="008E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A7CE" w14:textId="77777777" w:rsidR="00B047EB" w:rsidRDefault="00B047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1C2C" w14:textId="77777777" w:rsidR="00B047EB" w:rsidRDefault="00B047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5C0E" w14:textId="77777777" w:rsidR="00B047EB" w:rsidRDefault="00B047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FC9F" w14:textId="77777777" w:rsidR="00E42BC7" w:rsidRDefault="00E42BC7" w:rsidP="008E6A12">
      <w:r>
        <w:separator/>
      </w:r>
    </w:p>
  </w:footnote>
  <w:footnote w:type="continuationSeparator" w:id="0">
    <w:p w14:paraId="30A67331" w14:textId="77777777" w:rsidR="00E42BC7" w:rsidRDefault="00E42BC7" w:rsidP="008E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B60E" w14:textId="77777777" w:rsidR="00B047EB" w:rsidRDefault="00B047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85C" w14:textId="77777777" w:rsidR="00FF53FF" w:rsidRPr="000538D5" w:rsidRDefault="00FF53FF" w:rsidP="000538D5">
    <w:pPr>
      <w:pStyle w:val="a4"/>
      <w:ind w:left="-1134"/>
      <w:rPr>
        <w:rFonts w:ascii="Bookman Old Style" w:hAnsi="Bookman Old Style" w:cs="Courier New"/>
        <w:b/>
        <w:color w:val="000046"/>
      </w:rPr>
    </w:pPr>
    <w:r w:rsidRPr="000538D5">
      <w:rPr>
        <w:rFonts w:ascii="Bookman Old Style" w:hAnsi="Bookman Old Style" w:cs="Courier New"/>
        <w:b/>
        <w:color w:val="000046"/>
      </w:rPr>
      <w:t>ΕΛΛΗΝΙΚΗ ΟΔΟΝΤΙΑΤΡΙΚΗ ΟΜΟΣΠΟΝΔΙΑ</w:t>
    </w:r>
  </w:p>
  <w:p w14:paraId="0A978A25" w14:textId="77777777" w:rsidR="00FF53FF" w:rsidRPr="008E6A12" w:rsidRDefault="00FF53FF">
    <w:pPr>
      <w:pStyle w:val="a4"/>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BDB8" w14:textId="77777777" w:rsidR="00FF53FF" w:rsidRDefault="00C978F8" w:rsidP="000538D5">
    <w:pPr>
      <w:ind w:left="-142"/>
      <w:jc w:val="center"/>
    </w:pPr>
    <w:r>
      <w:rPr>
        <w:noProof/>
      </w:rPr>
      <w:drawing>
        <wp:inline distT="0" distB="0" distL="0" distR="0" wp14:anchorId="0048C818" wp14:editId="0330E6C9">
          <wp:extent cx="716280" cy="693420"/>
          <wp:effectExtent l="0" t="0" r="0" b="0"/>
          <wp:docPr id="4" name="Picture9" descr="a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 descr="a_thire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93420"/>
                  </a:xfrm>
                  <a:prstGeom prst="rect">
                    <a:avLst/>
                  </a:prstGeom>
                  <a:noFill/>
                  <a:ln>
                    <a:noFill/>
                  </a:ln>
                </pic:spPr>
              </pic:pic>
            </a:graphicData>
          </a:graphic>
        </wp:inline>
      </w:drawing>
    </w:r>
  </w:p>
  <w:p w14:paraId="504B2E42" w14:textId="77777777" w:rsidR="00FF53FF" w:rsidRDefault="00FF53FF" w:rsidP="000538D5">
    <w:pPr>
      <w:jc w:val="center"/>
      <w:rPr>
        <w:rFonts w:ascii="Verdana" w:hAnsi="Verdana" w:cs="Courier New"/>
        <w:color w:val="000080"/>
        <w:sz w:val="20"/>
      </w:rPr>
    </w:pPr>
    <w:r>
      <w:rPr>
        <w:rFonts w:ascii="Verdana" w:hAnsi="Verdana" w:cs="Courier New"/>
        <w:color w:val="000080"/>
        <w:sz w:val="20"/>
      </w:rPr>
      <w:t>ΕΛΛΗΝΙΚΗ ΔΗΜΟΚΡΑΤΙΑ</w:t>
    </w:r>
  </w:p>
  <w:p w14:paraId="6F3A81D3" w14:textId="77777777" w:rsidR="00FF53FF" w:rsidRDefault="00FF53FF" w:rsidP="000538D5">
    <w:pPr>
      <w:jc w:val="center"/>
      <w:rPr>
        <w:rFonts w:ascii="Verdana" w:hAnsi="Verdana" w:cs="Courier New"/>
        <w:sz w:val="20"/>
      </w:rPr>
    </w:pPr>
    <w:r>
      <w:rPr>
        <w:rFonts w:ascii="Verdana" w:hAnsi="Verdana" w:cs="Courier New"/>
        <w:color w:val="000080"/>
        <w:sz w:val="20"/>
      </w:rPr>
      <w:t xml:space="preserve">ΥΠΟΥΡΓΕΙΟ ΥΓΕΙΑΣ </w:t>
    </w:r>
  </w:p>
  <w:tbl>
    <w:tblPr>
      <w:tblW w:w="10950" w:type="dxa"/>
      <w:tblInd w:w="-1026" w:type="dxa"/>
      <w:tblLayout w:type="fixed"/>
      <w:tblLook w:val="0000" w:firstRow="0" w:lastRow="0" w:firstColumn="0" w:lastColumn="0" w:noHBand="0" w:noVBand="0"/>
    </w:tblPr>
    <w:tblGrid>
      <w:gridCol w:w="414"/>
      <w:gridCol w:w="234"/>
      <w:gridCol w:w="414"/>
      <w:gridCol w:w="9474"/>
      <w:gridCol w:w="414"/>
    </w:tblGrid>
    <w:tr w:rsidR="00FF53FF" w:rsidRPr="005C5158" w14:paraId="2D005BE9" w14:textId="77777777" w:rsidTr="000538D5">
      <w:trPr>
        <w:gridAfter w:val="1"/>
        <w:wAfter w:w="414" w:type="dxa"/>
      </w:trPr>
      <w:tc>
        <w:tcPr>
          <w:tcW w:w="648" w:type="dxa"/>
          <w:gridSpan w:val="2"/>
        </w:tcPr>
        <w:p w14:paraId="3293726A" w14:textId="77777777" w:rsidR="00FF53FF" w:rsidRDefault="00FF53FF" w:rsidP="000538D5">
          <w:pPr>
            <w:ind w:left="-900"/>
            <w:rPr>
              <w:rFonts w:ascii="Verdana" w:hAnsi="Verdana"/>
              <w:sz w:val="20"/>
            </w:rPr>
          </w:pPr>
          <w:r>
            <w:rPr>
              <w:rFonts w:ascii="Verdana" w:hAnsi="Verdana"/>
              <w:sz w:val="20"/>
            </w:rPr>
            <w:object w:dxaOrig="1452" w:dyaOrig="1212" w14:anchorId="06126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60.6pt">
                <v:imagedata r:id="rId2" o:title=""/>
              </v:shape>
              <o:OLEObject Type="Embed" ProgID="Word.Picture.8" ShapeID="_x0000_i1025" DrawAspect="Content" ObjectID="_1688554770" r:id="rId3"/>
            </w:object>
          </w:r>
        </w:p>
      </w:tc>
      <w:tc>
        <w:tcPr>
          <w:tcW w:w="9888" w:type="dxa"/>
          <w:gridSpan w:val="2"/>
        </w:tcPr>
        <w:p w14:paraId="5D992299" w14:textId="77777777" w:rsidR="00FF53FF" w:rsidRDefault="00FF53FF" w:rsidP="000538D5">
          <w:pPr>
            <w:pStyle w:val="1"/>
            <w:ind w:left="0"/>
            <w:rPr>
              <w:rFonts w:ascii="Verdana" w:hAnsi="Verdana"/>
              <w:sz w:val="20"/>
            </w:rPr>
          </w:pPr>
        </w:p>
        <w:p w14:paraId="56D13C78" w14:textId="77777777" w:rsidR="00FF53FF" w:rsidRDefault="00FF53FF" w:rsidP="000538D5">
          <w:pPr>
            <w:pStyle w:val="1"/>
            <w:ind w:left="0"/>
            <w:rPr>
              <w:rFonts w:ascii="Verdana" w:hAnsi="Verdana"/>
              <w:sz w:val="20"/>
            </w:rPr>
          </w:pPr>
          <w:r w:rsidRPr="008E6A12">
            <w:rPr>
              <w:rFonts w:ascii="Verdana" w:hAnsi="Verdana"/>
            </w:rPr>
            <w:t>Ε</w:t>
          </w:r>
          <w:r>
            <w:rPr>
              <w:rFonts w:ascii="Verdana" w:hAnsi="Verdana"/>
              <w:sz w:val="20"/>
            </w:rPr>
            <w:t xml:space="preserve">ΛΛΗΝΙΚΗ </w:t>
          </w:r>
          <w:r w:rsidRPr="008E6A12">
            <w:rPr>
              <w:rFonts w:ascii="Verdana" w:hAnsi="Verdana"/>
            </w:rPr>
            <w:t>Ο</w:t>
          </w:r>
          <w:r>
            <w:rPr>
              <w:rFonts w:ascii="Verdana" w:hAnsi="Verdana"/>
              <w:sz w:val="20"/>
            </w:rPr>
            <w:t xml:space="preserve">ΔΟΝΤΙΑΤΡΙΚΗ </w:t>
          </w:r>
          <w:r w:rsidRPr="008E6A12">
            <w:rPr>
              <w:rFonts w:ascii="Verdana" w:hAnsi="Verdana"/>
            </w:rPr>
            <w:t>Ο</w:t>
          </w:r>
          <w:r>
            <w:rPr>
              <w:rFonts w:ascii="Verdana" w:hAnsi="Verdana"/>
              <w:sz w:val="20"/>
            </w:rPr>
            <w:t>ΜΟΣΠΟΝΔΙΑ</w:t>
          </w:r>
        </w:p>
        <w:p w14:paraId="3409AF38" w14:textId="77777777" w:rsidR="00FF53FF" w:rsidRDefault="00FF53FF" w:rsidP="000538D5">
          <w:pPr>
            <w:pStyle w:val="2"/>
            <w:rPr>
              <w:rFonts w:ascii="Verdana" w:hAnsi="Verdana"/>
              <w:sz w:val="20"/>
            </w:rPr>
          </w:pPr>
          <w:r>
            <w:rPr>
              <w:rFonts w:ascii="Verdana" w:hAnsi="Verdana"/>
              <w:sz w:val="20"/>
            </w:rPr>
            <w:t>Θεμιστοκλέους 38, 106 78 ΑΘΗΝΑ</w:t>
          </w:r>
          <w:r>
            <w:rPr>
              <w:rFonts w:ascii="Verdana" w:hAnsi="Verdana"/>
              <w:sz w:val="20"/>
            </w:rPr>
            <w:tab/>
          </w:r>
        </w:p>
        <w:p w14:paraId="7293D933" w14:textId="77777777" w:rsidR="00FF53FF" w:rsidRDefault="00FF53FF" w:rsidP="000538D5">
          <w:pPr>
            <w:rPr>
              <w:rFonts w:ascii="Verdana" w:hAnsi="Verdana"/>
              <w:sz w:val="20"/>
              <w:lang w:val="fr-FR"/>
            </w:rPr>
          </w:pPr>
          <w:r>
            <w:rPr>
              <w:rFonts w:ascii="Verdana" w:hAnsi="Verdana"/>
              <w:b/>
              <w:bCs/>
              <w:color w:val="000080"/>
              <w:sz w:val="20"/>
            </w:rPr>
            <w:t>τηλ</w:t>
          </w:r>
          <w:r>
            <w:rPr>
              <w:rFonts w:ascii="Verdana" w:hAnsi="Verdana"/>
              <w:b/>
              <w:bCs/>
              <w:color w:val="000080"/>
              <w:sz w:val="20"/>
              <w:lang w:val="fr-FR"/>
            </w:rPr>
            <w:t>. 210-3813380,</w:t>
          </w:r>
          <w:r w:rsidR="00B047EB">
            <w:rPr>
              <w:rFonts w:ascii="Verdana" w:hAnsi="Verdana"/>
              <w:b/>
              <w:bCs/>
              <w:color w:val="000080"/>
              <w:sz w:val="20"/>
              <w:lang w:val="fr-FR"/>
            </w:rPr>
            <w:t xml:space="preserve"> </w:t>
          </w:r>
          <w:r>
            <w:rPr>
              <w:rFonts w:ascii="Verdana" w:hAnsi="Verdana"/>
              <w:b/>
              <w:bCs/>
              <w:color w:val="000080"/>
              <w:sz w:val="20"/>
              <w:lang w:val="fr-FR"/>
            </w:rPr>
            <w:t>210</w:t>
          </w:r>
          <w:r w:rsidR="00B047EB">
            <w:rPr>
              <w:rFonts w:ascii="Verdana" w:hAnsi="Verdana"/>
              <w:b/>
              <w:bCs/>
              <w:color w:val="000080"/>
              <w:sz w:val="20"/>
              <w:lang w:val="fr-FR"/>
            </w:rPr>
            <w:t>-</w:t>
          </w:r>
          <w:r>
            <w:rPr>
              <w:rFonts w:ascii="Verdana" w:hAnsi="Verdana"/>
              <w:b/>
              <w:bCs/>
              <w:color w:val="000080"/>
              <w:sz w:val="20"/>
              <w:lang w:val="fr-FR"/>
            </w:rPr>
            <w:t>3303721,</w:t>
          </w:r>
          <w:r w:rsidR="00B047EB">
            <w:rPr>
              <w:rFonts w:ascii="Verdana" w:hAnsi="Verdana"/>
              <w:b/>
              <w:bCs/>
              <w:color w:val="000080"/>
              <w:sz w:val="20"/>
              <w:lang w:val="fr-FR"/>
            </w:rPr>
            <w:t xml:space="preserve"> </w:t>
          </w:r>
          <w:r>
            <w:rPr>
              <w:rFonts w:ascii="Verdana" w:hAnsi="Verdana"/>
              <w:b/>
              <w:bCs/>
              <w:color w:val="000080"/>
              <w:sz w:val="20"/>
              <w:lang w:val="fr-FR"/>
            </w:rPr>
            <w:t>Fax: 210</w:t>
          </w:r>
          <w:r w:rsidR="00B047EB">
            <w:rPr>
              <w:rFonts w:ascii="Verdana" w:hAnsi="Verdana"/>
              <w:b/>
              <w:bCs/>
              <w:color w:val="000080"/>
              <w:sz w:val="20"/>
              <w:lang w:val="fr-FR"/>
            </w:rPr>
            <w:t>-</w:t>
          </w:r>
          <w:r>
            <w:rPr>
              <w:rFonts w:ascii="Verdana" w:hAnsi="Verdana"/>
              <w:b/>
              <w:bCs/>
              <w:color w:val="000080"/>
              <w:sz w:val="20"/>
              <w:lang w:val="fr-FR"/>
            </w:rPr>
            <w:t>3834385</w:t>
          </w:r>
          <w:r w:rsidR="00B047EB">
            <w:rPr>
              <w:rFonts w:ascii="Verdana" w:hAnsi="Verdana"/>
              <w:b/>
              <w:bCs/>
              <w:color w:val="000080"/>
              <w:sz w:val="20"/>
              <w:lang w:val="fr-FR"/>
            </w:rPr>
            <w:t>,</w:t>
          </w:r>
          <w:r>
            <w:rPr>
              <w:rFonts w:ascii="Verdana" w:hAnsi="Verdana"/>
              <w:b/>
              <w:bCs/>
              <w:color w:val="000080"/>
              <w:sz w:val="20"/>
              <w:lang w:val="fr-FR"/>
            </w:rPr>
            <w:t xml:space="preserve"> e-mail</w:t>
          </w:r>
          <w:r>
            <w:rPr>
              <w:rFonts w:ascii="Verdana" w:hAnsi="Verdana"/>
              <w:b/>
              <w:bCs/>
              <w:sz w:val="20"/>
              <w:lang w:val="fr-FR"/>
            </w:rPr>
            <w:t xml:space="preserve">: </w:t>
          </w:r>
          <w:hyperlink r:id="rId4" w:history="1">
            <w:r>
              <w:rPr>
                <w:rStyle w:val="-"/>
                <w:rFonts w:ascii="Verdana" w:hAnsi="Verdana"/>
                <w:b/>
                <w:bCs/>
                <w:sz w:val="20"/>
                <w:lang w:val="fr-FR"/>
              </w:rPr>
              <w:t>eoo@otenet.gr</w:t>
            </w:r>
          </w:hyperlink>
        </w:p>
      </w:tc>
    </w:tr>
    <w:tr w:rsidR="00FF53FF" w:rsidRPr="005C5158" w14:paraId="7D0C6D71" w14:textId="77777777" w:rsidTr="000538D5">
      <w:trPr>
        <w:gridBefore w:val="1"/>
        <w:wBefore w:w="414" w:type="dxa"/>
      </w:trPr>
      <w:tc>
        <w:tcPr>
          <w:tcW w:w="648" w:type="dxa"/>
          <w:gridSpan w:val="2"/>
        </w:tcPr>
        <w:p w14:paraId="01D2C028" w14:textId="77777777" w:rsidR="00FF53FF" w:rsidRPr="00B047EB" w:rsidRDefault="00FF53FF" w:rsidP="000538D5">
          <w:pPr>
            <w:ind w:left="-900"/>
            <w:rPr>
              <w:rFonts w:ascii="Verdana" w:hAnsi="Verdana"/>
              <w:sz w:val="20"/>
              <w:lang w:val="en-US"/>
            </w:rPr>
          </w:pPr>
        </w:p>
      </w:tc>
      <w:tc>
        <w:tcPr>
          <w:tcW w:w="9888" w:type="dxa"/>
          <w:gridSpan w:val="2"/>
        </w:tcPr>
        <w:p w14:paraId="0D226F17" w14:textId="77777777" w:rsidR="00FF53FF" w:rsidRPr="00B047EB" w:rsidRDefault="00FF53FF" w:rsidP="000538D5">
          <w:pPr>
            <w:pStyle w:val="1"/>
            <w:ind w:left="0"/>
            <w:rPr>
              <w:rFonts w:ascii="Verdana" w:hAnsi="Verdana"/>
              <w:sz w:val="20"/>
              <w:lang w:val="en-US"/>
            </w:rPr>
          </w:pPr>
        </w:p>
      </w:tc>
    </w:tr>
  </w:tbl>
  <w:p w14:paraId="60CF7FB3" w14:textId="77777777" w:rsidR="00FF53FF" w:rsidRPr="00B047EB" w:rsidRDefault="00FF53F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A71"/>
    <w:multiLevelType w:val="hybridMultilevel"/>
    <w:tmpl w:val="B3101A3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10233CBF"/>
    <w:multiLevelType w:val="hybridMultilevel"/>
    <w:tmpl w:val="21C4B1A2"/>
    <w:lvl w:ilvl="0" w:tplc="62EEAD04">
      <w:start w:val="1"/>
      <w:numFmt w:val="decimal"/>
      <w:lvlText w:val="%1."/>
      <w:lvlJc w:val="left"/>
      <w:pPr>
        <w:ind w:left="750" w:hanging="39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E4301FF"/>
    <w:multiLevelType w:val="hybridMultilevel"/>
    <w:tmpl w:val="80A253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50"/>
    <w:rsid w:val="00040AA3"/>
    <w:rsid w:val="00042416"/>
    <w:rsid w:val="000538D5"/>
    <w:rsid w:val="00090BF2"/>
    <w:rsid w:val="000B0399"/>
    <w:rsid w:val="000C77BB"/>
    <w:rsid w:val="000D36F1"/>
    <w:rsid w:val="000E4846"/>
    <w:rsid w:val="00115145"/>
    <w:rsid w:val="00141D6B"/>
    <w:rsid w:val="00173568"/>
    <w:rsid w:val="001A2A5D"/>
    <w:rsid w:val="002038E3"/>
    <w:rsid w:val="002426B4"/>
    <w:rsid w:val="00254E15"/>
    <w:rsid w:val="002611CE"/>
    <w:rsid w:val="00294AD2"/>
    <w:rsid w:val="002D44D9"/>
    <w:rsid w:val="00347CCF"/>
    <w:rsid w:val="004011AF"/>
    <w:rsid w:val="00403DC0"/>
    <w:rsid w:val="004232D6"/>
    <w:rsid w:val="00460689"/>
    <w:rsid w:val="005576B3"/>
    <w:rsid w:val="005A7F42"/>
    <w:rsid w:val="005C5158"/>
    <w:rsid w:val="00613F50"/>
    <w:rsid w:val="006508CE"/>
    <w:rsid w:val="006F451C"/>
    <w:rsid w:val="00702843"/>
    <w:rsid w:val="007159BC"/>
    <w:rsid w:val="00732121"/>
    <w:rsid w:val="00785527"/>
    <w:rsid w:val="0082466C"/>
    <w:rsid w:val="00840716"/>
    <w:rsid w:val="00852B27"/>
    <w:rsid w:val="00861FA6"/>
    <w:rsid w:val="00866918"/>
    <w:rsid w:val="008B1EE3"/>
    <w:rsid w:val="008E6A12"/>
    <w:rsid w:val="00911E62"/>
    <w:rsid w:val="00936E0B"/>
    <w:rsid w:val="00A1603D"/>
    <w:rsid w:val="00A47C6B"/>
    <w:rsid w:val="00A72144"/>
    <w:rsid w:val="00AA2690"/>
    <w:rsid w:val="00AC4DDA"/>
    <w:rsid w:val="00AC79E1"/>
    <w:rsid w:val="00B031AC"/>
    <w:rsid w:val="00B047EB"/>
    <w:rsid w:val="00B65453"/>
    <w:rsid w:val="00C7625B"/>
    <w:rsid w:val="00C978F8"/>
    <w:rsid w:val="00CE1AC2"/>
    <w:rsid w:val="00CE36C7"/>
    <w:rsid w:val="00D44AD2"/>
    <w:rsid w:val="00DC03FE"/>
    <w:rsid w:val="00E42BC7"/>
    <w:rsid w:val="00E74C18"/>
    <w:rsid w:val="00E87018"/>
    <w:rsid w:val="00EB64DF"/>
    <w:rsid w:val="00EE5C5B"/>
    <w:rsid w:val="00F17A92"/>
    <w:rsid w:val="00F352B6"/>
    <w:rsid w:val="00F97769"/>
    <w:rsid w:val="00FD40FE"/>
    <w:rsid w:val="00FF35C9"/>
    <w:rsid w:val="00FF53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75EA7078"/>
  <w15:chartTrackingRefBased/>
  <w15:docId w15:val="{5A3ED1BB-F55F-4117-8528-6D47BF80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ind w:left="-180"/>
      <w:outlineLvl w:val="0"/>
    </w:pPr>
    <w:rPr>
      <w:rFonts w:ascii="Bookman Old Style" w:hAnsi="Bookman Old Style"/>
      <w:b/>
      <w:bCs/>
      <w:color w:val="000080"/>
    </w:rPr>
  </w:style>
  <w:style w:type="paragraph" w:styleId="2">
    <w:name w:val="heading 2"/>
    <w:basedOn w:val="a"/>
    <w:next w:val="a"/>
    <w:qFormat/>
    <w:pPr>
      <w:keepNext/>
      <w:tabs>
        <w:tab w:val="left" w:pos="180"/>
      </w:tabs>
      <w:outlineLvl w:val="1"/>
    </w:pPr>
    <w:rPr>
      <w:rFonts w:ascii="Bookman Old Style" w:hAnsi="Bookman Old Style"/>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Pr>
      <w:color w:val="0000FF"/>
      <w:u w:val="single"/>
    </w:rPr>
  </w:style>
  <w:style w:type="paragraph" w:styleId="a3">
    <w:name w:val="Body Text Indent"/>
    <w:basedOn w:val="a"/>
    <w:semiHidden/>
    <w:pPr>
      <w:ind w:firstLine="720"/>
    </w:pPr>
    <w:rPr>
      <w:rFonts w:ascii="Bookman Old Style" w:hAnsi="Bookman Old Style"/>
    </w:rPr>
  </w:style>
  <w:style w:type="paragraph" w:styleId="a4">
    <w:name w:val="header"/>
    <w:basedOn w:val="a"/>
    <w:link w:val="Char"/>
    <w:uiPriority w:val="99"/>
    <w:unhideWhenUsed/>
    <w:rsid w:val="008E6A12"/>
    <w:pPr>
      <w:tabs>
        <w:tab w:val="center" w:pos="4153"/>
        <w:tab w:val="right" w:pos="8306"/>
      </w:tabs>
    </w:pPr>
    <w:rPr>
      <w:lang w:val="x-none" w:eastAsia="x-none"/>
    </w:rPr>
  </w:style>
  <w:style w:type="character" w:customStyle="1" w:styleId="Char">
    <w:name w:val="Κεφαλίδα Char"/>
    <w:link w:val="a4"/>
    <w:uiPriority w:val="99"/>
    <w:rsid w:val="008E6A12"/>
    <w:rPr>
      <w:sz w:val="24"/>
      <w:szCs w:val="24"/>
    </w:rPr>
  </w:style>
  <w:style w:type="paragraph" w:styleId="a5">
    <w:name w:val="footer"/>
    <w:basedOn w:val="a"/>
    <w:link w:val="Char0"/>
    <w:uiPriority w:val="99"/>
    <w:unhideWhenUsed/>
    <w:rsid w:val="008E6A12"/>
    <w:pPr>
      <w:tabs>
        <w:tab w:val="center" w:pos="4153"/>
        <w:tab w:val="right" w:pos="8306"/>
      </w:tabs>
    </w:pPr>
    <w:rPr>
      <w:lang w:val="x-none" w:eastAsia="x-none"/>
    </w:rPr>
  </w:style>
  <w:style w:type="character" w:customStyle="1" w:styleId="Char0">
    <w:name w:val="Υποσέλιδο Char"/>
    <w:link w:val="a5"/>
    <w:uiPriority w:val="99"/>
    <w:rsid w:val="008E6A12"/>
    <w:rPr>
      <w:sz w:val="24"/>
      <w:szCs w:val="24"/>
    </w:rPr>
  </w:style>
  <w:style w:type="paragraph" w:styleId="a6">
    <w:name w:val="No Spacing"/>
    <w:uiPriority w:val="99"/>
    <w:qFormat/>
    <w:rsid w:val="00CE1A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3631">
      <w:bodyDiv w:val="1"/>
      <w:marLeft w:val="0"/>
      <w:marRight w:val="0"/>
      <w:marTop w:val="0"/>
      <w:marBottom w:val="0"/>
      <w:divBdr>
        <w:top w:val="none" w:sz="0" w:space="0" w:color="auto"/>
        <w:left w:val="none" w:sz="0" w:space="0" w:color="auto"/>
        <w:bottom w:val="none" w:sz="0" w:space="0" w:color="auto"/>
        <w:right w:val="none" w:sz="0" w:space="0" w:color="auto"/>
      </w:divBdr>
    </w:div>
    <w:div w:id="1413315965">
      <w:bodyDiv w:val="1"/>
      <w:marLeft w:val="0"/>
      <w:marRight w:val="0"/>
      <w:marTop w:val="0"/>
      <w:marBottom w:val="0"/>
      <w:divBdr>
        <w:top w:val="none" w:sz="0" w:space="0" w:color="auto"/>
        <w:left w:val="none" w:sz="0" w:space="0" w:color="auto"/>
        <w:bottom w:val="none" w:sz="0" w:space="0" w:color="auto"/>
        <w:right w:val="none" w:sz="0" w:space="0" w:color="auto"/>
      </w:divBdr>
    </w:div>
    <w:div w:id="1460034719">
      <w:bodyDiv w:val="1"/>
      <w:marLeft w:val="0"/>
      <w:marRight w:val="0"/>
      <w:marTop w:val="0"/>
      <w:marBottom w:val="0"/>
      <w:divBdr>
        <w:top w:val="none" w:sz="0" w:space="0" w:color="auto"/>
        <w:left w:val="none" w:sz="0" w:space="0" w:color="auto"/>
        <w:bottom w:val="none" w:sz="0" w:space="0" w:color="auto"/>
        <w:right w:val="none" w:sz="0" w:space="0" w:color="auto"/>
      </w:divBdr>
    </w:div>
    <w:div w:id="1543904755">
      <w:bodyDiv w:val="1"/>
      <w:marLeft w:val="0"/>
      <w:marRight w:val="0"/>
      <w:marTop w:val="0"/>
      <w:marBottom w:val="0"/>
      <w:divBdr>
        <w:top w:val="none" w:sz="0" w:space="0" w:color="auto"/>
        <w:left w:val="none" w:sz="0" w:space="0" w:color="auto"/>
        <w:bottom w:val="none" w:sz="0" w:space="0" w:color="auto"/>
        <w:right w:val="none" w:sz="0" w:space="0" w:color="auto"/>
      </w:divBdr>
    </w:div>
    <w:div w:id="18875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hyperlink" Target="mailto:eoo@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863</Words>
  <Characters>5542</Characters>
  <Application>Microsoft Office Word</Application>
  <DocSecurity>0</DocSecurity>
  <Lines>46</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Ελληνική Οδοντιατρική Ομοσπονδία</Company>
  <LinksUpToDate>false</LinksUpToDate>
  <CharactersWithSpaces>6393</CharactersWithSpaces>
  <SharedDoc>false</SharedDoc>
  <HLinks>
    <vt:vector size="6" baseType="variant">
      <vt:variant>
        <vt:i4>5963884</vt:i4>
      </vt:variant>
      <vt:variant>
        <vt:i4>6</vt:i4>
      </vt:variant>
      <vt:variant>
        <vt:i4>0</vt:i4>
      </vt:variant>
      <vt:variant>
        <vt:i4>5</vt:i4>
      </vt:variant>
      <vt:variant>
        <vt:lpwstr>mailto:eoo@otenet.gr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Μαριτάκη</dc:creator>
  <cp:keywords/>
  <cp:lastModifiedBy>ADMIN</cp:lastModifiedBy>
  <cp:revision>9</cp:revision>
  <cp:lastPrinted>2021-07-23T10:41:00Z</cp:lastPrinted>
  <dcterms:created xsi:type="dcterms:W3CDTF">2019-10-10T07:23:00Z</dcterms:created>
  <dcterms:modified xsi:type="dcterms:W3CDTF">2021-07-23T11:13:00Z</dcterms:modified>
</cp:coreProperties>
</file>